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登录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中科院心理所心理咨询培训项目官网—报名考试查询服务系统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登录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链接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instrText xml:space="preserve"> HYPERLINK "https://jcpx.psych.ac.cn/Exams/Login/In/" </w:instrTex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t>https://jcpx.psych.ac.cn/Exams/Login/In/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5106035" cy="4025265"/>
            <wp:effectExtent l="0" t="0" r="1460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如忘记密码，请点击“重置密码”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登录后，先点击“查询”按钮</w:t>
      </w:r>
    </w:p>
    <w:p>
      <w:pPr>
        <w:numPr>
          <w:numId w:val="0"/>
        </w:numPr>
      </w:pPr>
      <w:r>
        <w:drawing>
          <wp:inline distT="0" distB="0" distL="114300" distR="114300">
            <wp:extent cx="5112385" cy="3431540"/>
            <wp:effectExtent l="0" t="0" r="825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  <w:lang w:eastAsia="zh-CN"/>
        </w:rPr>
        <w:t>点击“查看准考证信息”</w:t>
      </w:r>
    </w:p>
    <w:p>
      <w:pPr>
        <w:numPr>
          <w:numId w:val="0"/>
        </w:numPr>
      </w:pPr>
      <w:r>
        <w:drawing>
          <wp:inline distT="0" distB="0" distL="114300" distR="114300">
            <wp:extent cx="5135880" cy="331470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4、截图（或拍照）保存</w:t>
      </w:r>
    </w:p>
    <w:p>
      <w:pPr>
        <w:numPr>
          <w:numId w:val="0"/>
        </w:numPr>
        <w:ind w:left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284220" cy="406908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93CA33"/>
    <w:multiLevelType w:val="singleLevel"/>
    <w:tmpl w:val="9B93CA3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mExYWE5NTc4ODBjNzg3NDAwNTQ4YjE3NGQ0MmYifQ=="/>
  </w:docVars>
  <w:rsids>
    <w:rsidRoot w:val="00000000"/>
    <w:rsid w:val="22240CFA"/>
    <w:rsid w:val="26C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119</Characters>
  <Lines>0</Lines>
  <Paragraphs>0</Paragraphs>
  <TotalTime>4</TotalTime>
  <ScaleCrop>false</ScaleCrop>
  <LinksUpToDate>false</LinksUpToDate>
  <CharactersWithSpaces>120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2022-11-14T02:15:51Z</dcterms:created>
  <dc:creator>Administrator</dc:creator>
  <cp:lastModifiedBy>南京共赢职业培训学校</cp:lastModifiedBy>
  <dcterms:modified xsi:type="dcterms:W3CDTF">2022-11-14T02:25:05Z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470B127C51354BA9815741AB4C8DA738</vt:lpwstr>
  </property>
</Properties>
</file>